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2C" w:rsidRDefault="00503C2C" w:rsidP="00B05A0C">
      <w:pPr>
        <w:spacing w:before="60" w:line="264" w:lineRule="auto"/>
        <w:ind w:firstLine="840"/>
        <w:jc w:val="center"/>
        <w:rPr>
          <w:b/>
        </w:rPr>
      </w:pPr>
      <w:r>
        <w:rPr>
          <w:b/>
        </w:rPr>
        <w:t>Cục Thi hành án dân sự tỉ</w:t>
      </w:r>
      <w:r w:rsidR="00036CB1">
        <w:rPr>
          <w:b/>
        </w:rPr>
        <w:t>nh</w:t>
      </w:r>
      <w:r>
        <w:rPr>
          <w:b/>
        </w:rPr>
        <w:t xml:space="preserve"> </w:t>
      </w:r>
      <w:r w:rsidR="00036CB1">
        <w:rPr>
          <w:b/>
        </w:rPr>
        <w:t xml:space="preserve">tổ </w:t>
      </w:r>
      <w:r w:rsidR="00E373E0">
        <w:rPr>
          <w:b/>
        </w:rPr>
        <w:t xml:space="preserve">chức </w:t>
      </w:r>
      <w:r w:rsidR="00B05A0C">
        <w:rPr>
          <w:b/>
        </w:rPr>
        <w:t xml:space="preserve">Hội nghị </w:t>
      </w:r>
      <w:r w:rsidR="00D0711B">
        <w:rPr>
          <w:b/>
        </w:rPr>
        <w:t>giao ban</w:t>
      </w:r>
      <w:r w:rsidR="00B05A0C">
        <w:rPr>
          <w:b/>
        </w:rPr>
        <w:t xml:space="preserve"> công tác thi hành án dân sự </w:t>
      </w:r>
      <w:r w:rsidR="005D24E4">
        <w:rPr>
          <w:b/>
        </w:rPr>
        <w:t>10</w:t>
      </w:r>
      <w:r w:rsidR="00D0711B">
        <w:rPr>
          <w:b/>
        </w:rPr>
        <w:t xml:space="preserve"> tháng đầu năm 2019</w:t>
      </w:r>
    </w:p>
    <w:p w:rsidR="001162E9" w:rsidRDefault="0069349F" w:rsidP="00B05A0C">
      <w:pPr>
        <w:spacing w:before="60" w:line="264" w:lineRule="auto"/>
        <w:ind w:firstLine="840"/>
        <w:jc w:val="center"/>
        <w:rPr>
          <w:b/>
        </w:rPr>
      </w:pPr>
      <w:r>
        <w:rPr>
          <w:b/>
          <w:noProof/>
        </w:rPr>
        <w:drawing>
          <wp:inline distT="0" distB="0" distL="0" distR="0">
            <wp:extent cx="5048250" cy="3338857"/>
            <wp:effectExtent l="19050" t="0" r="0" b="0"/>
            <wp:docPr id="1" name="Picture 1" descr="C:\Users\ictbentre\Desktop\DSC02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bentre\Desktop\DSC02494.JPG"/>
                    <pic:cNvPicPr>
                      <a:picLocks noChangeAspect="1" noChangeArrowheads="1"/>
                    </pic:cNvPicPr>
                  </pic:nvPicPr>
                  <pic:blipFill>
                    <a:blip r:embed="rId7" cstate="print"/>
                    <a:srcRect/>
                    <a:stretch>
                      <a:fillRect/>
                    </a:stretch>
                  </pic:blipFill>
                  <pic:spPr bwMode="auto">
                    <a:xfrm>
                      <a:off x="0" y="0"/>
                      <a:ext cx="5048250" cy="3338857"/>
                    </a:xfrm>
                    <a:prstGeom prst="rect">
                      <a:avLst/>
                    </a:prstGeom>
                    <a:noFill/>
                    <a:ln w="9525">
                      <a:noFill/>
                      <a:miter lim="800000"/>
                      <a:headEnd/>
                      <a:tailEnd/>
                    </a:ln>
                  </pic:spPr>
                </pic:pic>
              </a:graphicData>
            </a:graphic>
          </wp:inline>
        </w:drawing>
      </w:r>
    </w:p>
    <w:p w:rsidR="007F396B" w:rsidRDefault="00890894" w:rsidP="00D0711B">
      <w:pPr>
        <w:spacing w:before="60" w:line="264" w:lineRule="auto"/>
        <w:ind w:firstLine="720"/>
        <w:jc w:val="both"/>
      </w:pPr>
      <w:r>
        <w:t>Ngày 06/8/2019, Cục Thi hành án dân sự tổ chức Hội nghị giao ban công tác thi hành án dân sự 10 tháng đầu năm 2019. Tham dự Hội nghị có toàn thể công chức các phòng chuyên môn, Chi cục trưởng Chi cục Thi hành án dân sự huyện, thành phố.</w:t>
      </w:r>
    </w:p>
    <w:p w:rsidR="00D70A41" w:rsidRPr="00D70A41" w:rsidRDefault="00890894" w:rsidP="00D70A41">
      <w:pPr>
        <w:spacing w:before="60"/>
        <w:ind w:firstLine="567"/>
        <w:jc w:val="both"/>
      </w:pPr>
      <w:r>
        <w:t xml:space="preserve">Theo báo cáo </w:t>
      </w:r>
      <w:r w:rsidR="00D70A41">
        <w:t xml:space="preserve">thống kê tính hết ngày 31/7/2019: </w:t>
      </w:r>
      <w:r w:rsidR="00D70A41" w:rsidRPr="00D70A41">
        <w:rPr>
          <w:bCs/>
          <w:iCs/>
          <w:spacing w:val="-2"/>
          <w:szCs w:val="28"/>
          <w:lang w:val="pt-BR"/>
        </w:rPr>
        <w:t>Về việc</w:t>
      </w:r>
      <w:r w:rsidR="00D70A41">
        <w:rPr>
          <w:bCs/>
          <w:i/>
          <w:iCs/>
          <w:spacing w:val="-2"/>
          <w:szCs w:val="28"/>
          <w:lang w:val="pt-BR"/>
        </w:rPr>
        <w:t xml:space="preserve">, </w:t>
      </w:r>
      <w:r w:rsidR="00D70A41">
        <w:rPr>
          <w:bCs/>
          <w:iCs/>
          <w:spacing w:val="-2"/>
          <w:szCs w:val="28"/>
          <w:lang w:val="pt-BR"/>
        </w:rPr>
        <w:t xml:space="preserve">đến hết tháng 9/2018, số cũ </w:t>
      </w:r>
      <w:r w:rsidR="00D70A41">
        <w:rPr>
          <w:spacing w:val="-2"/>
          <w:szCs w:val="28"/>
          <w:lang w:val="pt-BR"/>
        </w:rPr>
        <w:t xml:space="preserve">chuyển sang là </w:t>
      </w:r>
      <w:r w:rsidR="00D70A41">
        <w:rPr>
          <w:szCs w:val="28"/>
        </w:rPr>
        <w:t xml:space="preserve">7.484 </w:t>
      </w:r>
      <w:r w:rsidR="00D70A41">
        <w:rPr>
          <w:spacing w:val="-2"/>
          <w:szCs w:val="28"/>
          <w:lang w:val="pt-BR"/>
        </w:rPr>
        <w:t xml:space="preserve">việc; từ 01/10/2018 đến 31/7/2019, thụ lý mới </w:t>
      </w:r>
      <w:r w:rsidR="00D70A41">
        <w:rPr>
          <w:bCs/>
          <w:iCs/>
          <w:szCs w:val="28"/>
          <w:lang w:val="nb-NO"/>
        </w:rPr>
        <w:t xml:space="preserve">11.804 </w:t>
      </w:r>
      <w:r w:rsidR="00D70A41">
        <w:rPr>
          <w:spacing w:val="-2"/>
          <w:szCs w:val="28"/>
          <w:lang w:val="pt-BR"/>
        </w:rPr>
        <w:t xml:space="preserve">việc, giảm 96 việc (0,81%) so với năm 2018. Như vậy, tổng số thụ lý là </w:t>
      </w:r>
      <w:r w:rsidR="00D70A41">
        <w:rPr>
          <w:bCs/>
          <w:iCs/>
          <w:szCs w:val="28"/>
          <w:lang w:val="nb-NO"/>
        </w:rPr>
        <w:t xml:space="preserve">19.288  </w:t>
      </w:r>
      <w:r w:rsidR="00D70A41">
        <w:rPr>
          <w:szCs w:val="28"/>
          <w:lang w:val="nb-NO"/>
        </w:rPr>
        <w:t xml:space="preserve"> </w:t>
      </w:r>
      <w:r w:rsidR="00D70A41">
        <w:rPr>
          <w:spacing w:val="-2"/>
          <w:szCs w:val="28"/>
          <w:lang w:val="pt-BR"/>
        </w:rPr>
        <w:t>việc, tăng 965</w:t>
      </w:r>
      <w:r w:rsidR="00D70A41">
        <w:rPr>
          <w:szCs w:val="28"/>
          <w:lang w:val="pt-BR"/>
        </w:rPr>
        <w:t xml:space="preserve"> </w:t>
      </w:r>
      <w:r w:rsidR="00D70A41">
        <w:rPr>
          <w:spacing w:val="-2"/>
          <w:szCs w:val="28"/>
          <w:lang w:val="pt-BR"/>
        </w:rPr>
        <w:t xml:space="preserve">việc (5,27%) so với năm 2018. Kết quả xác minh, phân loại thì có: </w:t>
      </w:r>
      <w:r w:rsidR="00D70A41">
        <w:rPr>
          <w:bCs/>
          <w:iCs/>
          <w:szCs w:val="28"/>
          <w:lang w:val="nb-NO"/>
        </w:rPr>
        <w:t xml:space="preserve">15.257 </w:t>
      </w:r>
      <w:r w:rsidR="00D70A41">
        <w:rPr>
          <w:spacing w:val="-2"/>
          <w:szCs w:val="28"/>
          <w:lang w:val="pt-BR"/>
        </w:rPr>
        <w:t>việc có điều kiện giải quyết (chiếm tỷ lệ 79,76%), tăng 243 việc (1,62%) so với năm 2018 và 3.872</w:t>
      </w:r>
      <w:r w:rsidR="00D70A41">
        <w:rPr>
          <w:szCs w:val="28"/>
          <w:lang w:val="pt-BR"/>
        </w:rPr>
        <w:t xml:space="preserve"> </w:t>
      </w:r>
      <w:r w:rsidR="00D70A41">
        <w:rPr>
          <w:spacing w:val="-2"/>
          <w:szCs w:val="28"/>
          <w:lang w:val="pt-BR"/>
        </w:rPr>
        <w:t xml:space="preserve">việc chưa có điều kiện giải quyết (chiếm tỷ lệ 20,24%). </w:t>
      </w:r>
      <w:r w:rsidR="00D70A41">
        <w:rPr>
          <w:iCs/>
          <w:spacing w:val="-2"/>
          <w:szCs w:val="28"/>
          <w:lang w:val="pt-BR"/>
        </w:rPr>
        <w:t xml:space="preserve">Trong số có điều kiện, đã giải quyết xong </w:t>
      </w:r>
      <w:r w:rsidR="00D70A41">
        <w:rPr>
          <w:bCs/>
          <w:iCs/>
          <w:szCs w:val="28"/>
          <w:lang w:val="nb-NO"/>
        </w:rPr>
        <w:t xml:space="preserve">9.999 </w:t>
      </w:r>
      <w:r w:rsidR="00D70A41">
        <w:rPr>
          <w:bCs/>
          <w:iCs/>
          <w:spacing w:val="-2"/>
          <w:szCs w:val="28"/>
          <w:lang w:val="pt-BR"/>
        </w:rPr>
        <w:t xml:space="preserve">việc, đạt tỷ lệ </w:t>
      </w:r>
      <w:r w:rsidR="00D70A41">
        <w:rPr>
          <w:b/>
          <w:bCs/>
          <w:iCs/>
          <w:spacing w:val="-2"/>
          <w:szCs w:val="28"/>
          <w:lang w:val="pt-BR"/>
        </w:rPr>
        <w:t>65,54</w:t>
      </w:r>
      <w:r w:rsidR="00D70A41">
        <w:rPr>
          <w:b/>
          <w:iCs/>
          <w:spacing w:val="-2"/>
          <w:szCs w:val="28"/>
          <w:lang w:val="pt-BR"/>
        </w:rPr>
        <w:t xml:space="preserve">% </w:t>
      </w:r>
      <w:r w:rsidR="00D70A41">
        <w:rPr>
          <w:bCs/>
          <w:color w:val="000000"/>
          <w:spacing w:val="-2"/>
          <w:szCs w:val="28"/>
          <w:lang w:val="nb-NO"/>
        </w:rPr>
        <w:t>(</w:t>
      </w:r>
      <w:r w:rsidR="00D70A41">
        <w:rPr>
          <w:bCs/>
          <w:i/>
          <w:color w:val="000000"/>
          <w:spacing w:val="-2"/>
          <w:szCs w:val="28"/>
          <w:lang w:val="nb-NO"/>
        </w:rPr>
        <w:t>so với chỉ tiêu</w:t>
      </w:r>
      <w:r w:rsidR="00D70A41">
        <w:rPr>
          <w:bCs/>
          <w:color w:val="000000"/>
          <w:spacing w:val="-2"/>
          <w:szCs w:val="28"/>
          <w:lang w:val="nb-NO"/>
        </w:rPr>
        <w:t xml:space="preserve"> </w:t>
      </w:r>
      <w:r w:rsidR="00D70A41">
        <w:rPr>
          <w:bCs/>
          <w:i/>
          <w:iCs/>
          <w:color w:val="000000"/>
          <w:szCs w:val="28"/>
          <w:lang w:val="pt-BR"/>
        </w:rPr>
        <w:t xml:space="preserve">Quốc hội giao, còn thiếu </w:t>
      </w:r>
      <w:r w:rsidR="00D70A41">
        <w:rPr>
          <w:color w:val="000000"/>
          <w:spacing w:val="-4"/>
          <w:szCs w:val="28"/>
          <w:lang w:val="nl-NL"/>
        </w:rPr>
        <w:t>7,46</w:t>
      </w:r>
      <w:r w:rsidR="00D70A41">
        <w:rPr>
          <w:bCs/>
          <w:i/>
          <w:iCs/>
          <w:color w:val="000000"/>
          <w:szCs w:val="28"/>
          <w:lang w:val="pt-BR"/>
        </w:rPr>
        <w:t>%</w:t>
      </w:r>
      <w:r w:rsidR="00D70A41">
        <w:rPr>
          <w:bCs/>
          <w:color w:val="000000"/>
          <w:spacing w:val="-2"/>
          <w:szCs w:val="28"/>
          <w:lang w:val="nb-NO"/>
        </w:rPr>
        <w:t>)</w:t>
      </w:r>
      <w:r w:rsidR="00D70A41">
        <w:rPr>
          <w:bCs/>
          <w:iCs/>
          <w:spacing w:val="-2"/>
          <w:szCs w:val="28"/>
          <w:lang w:val="pt-BR"/>
        </w:rPr>
        <w:t>. So với năm 2018,</w:t>
      </w:r>
      <w:r w:rsidR="00D70A41">
        <w:rPr>
          <w:spacing w:val="-2"/>
          <w:szCs w:val="28"/>
          <w:lang w:val="pt-BR"/>
        </w:rPr>
        <w:t xml:space="preserve"> </w:t>
      </w:r>
      <w:r w:rsidR="00D70A41">
        <w:rPr>
          <w:bCs/>
          <w:iCs/>
          <w:spacing w:val="-2"/>
          <w:szCs w:val="28"/>
          <w:lang w:val="pt-BR"/>
        </w:rPr>
        <w:t>giảm 47 việc (0,47%) và giảm  1,37</w:t>
      </w:r>
      <w:r w:rsidR="00D70A41">
        <w:rPr>
          <w:b/>
          <w:spacing w:val="-2"/>
          <w:szCs w:val="28"/>
          <w:lang w:val="nb-NO"/>
        </w:rPr>
        <w:t>%</w:t>
      </w:r>
      <w:r w:rsidR="00D70A41">
        <w:rPr>
          <w:bCs/>
          <w:iCs/>
          <w:spacing w:val="-2"/>
          <w:szCs w:val="28"/>
          <w:lang w:val="pt-BR"/>
        </w:rPr>
        <w:t xml:space="preserve"> về tỷ lệ.</w:t>
      </w:r>
      <w:r w:rsidR="00D70A41">
        <w:t xml:space="preserve"> </w:t>
      </w:r>
      <w:r w:rsidR="00D70A41">
        <w:rPr>
          <w:spacing w:val="-2"/>
          <w:szCs w:val="28"/>
          <w:lang w:val="nl-NL"/>
        </w:rPr>
        <w:t xml:space="preserve">Số việc chuyển kỳ sau 9.130 việc, trong đó số việc có điều kiện nhưng chưa thi hành xong là 5.258  việc, so với số việc có điều kiện năm 2018 (4.028     việc) </w:t>
      </w:r>
      <w:r w:rsidR="00D70A41">
        <w:rPr>
          <w:spacing w:val="-2"/>
          <w:szCs w:val="28"/>
          <w:lang w:val="nb-NO"/>
        </w:rPr>
        <w:t>tăng 1.230 việc (30,54%)</w:t>
      </w:r>
      <w:r w:rsidR="00D70A41">
        <w:rPr>
          <w:bCs/>
          <w:iCs/>
          <w:szCs w:val="28"/>
          <w:lang w:val="nb-NO"/>
        </w:rPr>
        <w:t>.</w:t>
      </w:r>
      <w:r w:rsidR="00D70A41">
        <w:rPr>
          <w:bCs/>
          <w:iCs/>
          <w:szCs w:val="28"/>
          <w:lang w:val="nb-NO"/>
        </w:rPr>
        <w:tab/>
      </w:r>
      <w:r w:rsidR="00D70A41">
        <w:rPr>
          <w:bCs/>
          <w:iCs/>
          <w:szCs w:val="28"/>
          <w:lang w:val="nb-NO"/>
        </w:rPr>
        <w:tab/>
      </w:r>
    </w:p>
    <w:p w:rsidR="00D70A41" w:rsidRDefault="00D70A41" w:rsidP="00D70A41">
      <w:pPr>
        <w:spacing w:before="60"/>
        <w:ind w:firstLine="567"/>
        <w:jc w:val="both"/>
        <w:rPr>
          <w:color w:val="000000"/>
          <w:spacing w:val="-2"/>
          <w:szCs w:val="28"/>
          <w:lang w:val="nb-NO"/>
        </w:rPr>
      </w:pPr>
      <w:r>
        <w:rPr>
          <w:i/>
          <w:color w:val="000000"/>
          <w:spacing w:val="-4"/>
          <w:szCs w:val="28"/>
          <w:lang w:val="pt-BR"/>
        </w:rPr>
        <w:lastRenderedPageBreak/>
        <w:t>-</w:t>
      </w:r>
      <w:r w:rsidRPr="00D70A41">
        <w:rPr>
          <w:color w:val="000000"/>
          <w:spacing w:val="-2"/>
          <w:szCs w:val="28"/>
          <w:lang w:val="pt-BR"/>
        </w:rPr>
        <w:t>Về tiền</w:t>
      </w:r>
      <w:r>
        <w:rPr>
          <w:i/>
          <w:color w:val="000000"/>
          <w:spacing w:val="-2"/>
          <w:szCs w:val="28"/>
          <w:lang w:val="pt-BR"/>
        </w:rPr>
        <w:t xml:space="preserve">, </w:t>
      </w:r>
      <w:r>
        <w:rPr>
          <w:color w:val="000000"/>
          <w:spacing w:val="-2"/>
          <w:szCs w:val="28"/>
          <w:lang w:val="pt-BR"/>
        </w:rPr>
        <w:t xml:space="preserve">đến hết tháng 9/2018, </w:t>
      </w:r>
      <w:r>
        <w:rPr>
          <w:color w:val="000000"/>
          <w:spacing w:val="-2"/>
          <w:szCs w:val="28"/>
          <w:lang w:val="nb-NO"/>
        </w:rPr>
        <w:t xml:space="preserve">số cũ chuyển sang là </w:t>
      </w:r>
      <w:r>
        <w:rPr>
          <w:color w:val="000000"/>
          <w:szCs w:val="28"/>
        </w:rPr>
        <w:t xml:space="preserve">797.697.484.909 </w:t>
      </w:r>
      <w:r>
        <w:rPr>
          <w:color w:val="000000"/>
          <w:spacing w:val="-2"/>
          <w:szCs w:val="28"/>
          <w:lang w:val="nb-NO"/>
        </w:rPr>
        <w:t xml:space="preserve">đồng; </w:t>
      </w:r>
      <w:r>
        <w:rPr>
          <w:color w:val="000000"/>
          <w:szCs w:val="28"/>
          <w:lang w:val="pt-BR"/>
        </w:rPr>
        <w:t xml:space="preserve">từ 01/10/2018 đến 31/7/2019, </w:t>
      </w:r>
      <w:r>
        <w:rPr>
          <w:color w:val="000000"/>
          <w:spacing w:val="-2"/>
          <w:szCs w:val="28"/>
          <w:lang w:val="nb-NO"/>
        </w:rPr>
        <w:t>thụ lý mới   554.737.680.673</w:t>
      </w:r>
      <w:r>
        <w:rPr>
          <w:szCs w:val="28"/>
          <w:lang w:val="nb-NO"/>
        </w:rPr>
        <w:t xml:space="preserve"> </w:t>
      </w:r>
      <w:r>
        <w:rPr>
          <w:color w:val="000000"/>
          <w:spacing w:val="-2"/>
          <w:szCs w:val="28"/>
          <w:lang w:val="nb-NO"/>
        </w:rPr>
        <w:t>đồng, tăng</w:t>
      </w:r>
      <w:r>
        <w:rPr>
          <w:color w:val="000000"/>
          <w:szCs w:val="28"/>
          <w:lang w:val="nb-NO"/>
        </w:rPr>
        <w:t xml:space="preserve"> </w:t>
      </w:r>
      <w:r>
        <w:rPr>
          <w:color w:val="000000"/>
          <w:spacing w:val="-2"/>
          <w:szCs w:val="28"/>
          <w:lang w:val="nb-NO"/>
        </w:rPr>
        <w:t>127.261.961.576  đồng (29</w:t>
      </w:r>
      <w:r>
        <w:rPr>
          <w:color w:val="000000"/>
          <w:spacing w:val="-4"/>
          <w:szCs w:val="28"/>
          <w:lang w:val="nl-NL"/>
        </w:rPr>
        <w:t>,77</w:t>
      </w:r>
      <w:r>
        <w:rPr>
          <w:color w:val="000000"/>
          <w:spacing w:val="-2"/>
          <w:szCs w:val="28"/>
          <w:lang w:val="nb-NO"/>
        </w:rPr>
        <w:t xml:space="preserve">%) so với </w:t>
      </w:r>
      <w:r>
        <w:rPr>
          <w:color w:val="000000"/>
          <w:spacing w:val="-2"/>
          <w:szCs w:val="28"/>
          <w:lang w:val="pt-BR"/>
        </w:rPr>
        <w:t>năm 2018</w:t>
      </w:r>
      <w:r>
        <w:rPr>
          <w:color w:val="000000"/>
          <w:spacing w:val="-2"/>
          <w:szCs w:val="28"/>
          <w:lang w:val="nb-NO"/>
        </w:rPr>
        <w:t xml:space="preserve">. Như vậy, tổng số tiền thụ lý là   1.352 </w:t>
      </w:r>
      <w:r>
        <w:rPr>
          <w:color w:val="000000"/>
          <w:spacing w:val="-4"/>
          <w:szCs w:val="28"/>
          <w:lang w:val="pt-BR"/>
        </w:rPr>
        <w:t xml:space="preserve">tỷ 435 triệu 165 </w:t>
      </w:r>
      <w:r>
        <w:rPr>
          <w:color w:val="000000"/>
          <w:spacing w:val="-2"/>
          <w:szCs w:val="28"/>
          <w:lang w:val="nb-NO"/>
        </w:rPr>
        <w:t>nghìn đồng, tăng 289.615.339.300 đồng (</w:t>
      </w:r>
      <w:r>
        <w:rPr>
          <w:color w:val="000000"/>
          <w:spacing w:val="-4"/>
          <w:szCs w:val="28"/>
          <w:lang w:val="nl-NL"/>
        </w:rPr>
        <w:t>27,25</w:t>
      </w:r>
      <w:r>
        <w:rPr>
          <w:b/>
          <w:color w:val="000000"/>
          <w:spacing w:val="-2"/>
          <w:szCs w:val="28"/>
          <w:lang w:val="nb-NO"/>
        </w:rPr>
        <w:t>%</w:t>
      </w:r>
      <w:r>
        <w:rPr>
          <w:color w:val="000000"/>
          <w:spacing w:val="-2"/>
          <w:szCs w:val="28"/>
          <w:lang w:val="nb-NO"/>
        </w:rPr>
        <w:t xml:space="preserve">) so với </w:t>
      </w:r>
      <w:r>
        <w:rPr>
          <w:color w:val="000000"/>
          <w:spacing w:val="-2"/>
          <w:szCs w:val="28"/>
          <w:lang w:val="pt-BR"/>
        </w:rPr>
        <w:t>năm 2018</w:t>
      </w:r>
      <w:r>
        <w:rPr>
          <w:color w:val="000000"/>
          <w:spacing w:val="-2"/>
          <w:szCs w:val="28"/>
          <w:lang w:val="nb-NO"/>
        </w:rPr>
        <w:t xml:space="preserve">. Kết quả xác minh, phân loại: 899.315.315,087 </w:t>
      </w:r>
      <w:r>
        <w:rPr>
          <w:bCs/>
          <w:color w:val="000000"/>
          <w:spacing w:val="-2"/>
          <w:szCs w:val="28"/>
          <w:lang w:val="nb-NO"/>
        </w:rPr>
        <w:t xml:space="preserve">đồng có điều kiện giải quyết (chiếm tỷ lệ </w:t>
      </w:r>
      <w:r>
        <w:rPr>
          <w:color w:val="000000"/>
          <w:spacing w:val="-4"/>
          <w:szCs w:val="28"/>
          <w:lang w:val="nl-NL"/>
        </w:rPr>
        <w:t>70,52</w:t>
      </w:r>
      <w:r>
        <w:rPr>
          <w:color w:val="000000"/>
          <w:spacing w:val="-2"/>
          <w:szCs w:val="28"/>
          <w:lang w:val="nb-NO"/>
        </w:rPr>
        <w:t xml:space="preserve">%), tăng </w:t>
      </w:r>
      <w:r>
        <w:rPr>
          <w:spacing w:val="-2"/>
          <w:szCs w:val="28"/>
          <w:lang w:val="nb-NO"/>
        </w:rPr>
        <w:t>139.927.686.023 đồng (18,43</w:t>
      </w:r>
      <w:r>
        <w:rPr>
          <w:color w:val="000000"/>
          <w:spacing w:val="-2"/>
          <w:szCs w:val="28"/>
          <w:lang w:val="nb-NO"/>
        </w:rPr>
        <w:t xml:space="preserve">%) so với </w:t>
      </w:r>
      <w:r>
        <w:rPr>
          <w:color w:val="000000"/>
          <w:spacing w:val="-2"/>
          <w:szCs w:val="28"/>
          <w:lang w:val="pt-BR"/>
        </w:rPr>
        <w:t xml:space="preserve">năm 2018 </w:t>
      </w:r>
      <w:r>
        <w:rPr>
          <w:bCs/>
          <w:color w:val="000000"/>
          <w:spacing w:val="-2"/>
          <w:szCs w:val="28"/>
          <w:lang w:val="nb-NO"/>
        </w:rPr>
        <w:t xml:space="preserve">và </w:t>
      </w:r>
      <w:r>
        <w:rPr>
          <w:color w:val="000000"/>
          <w:spacing w:val="-2"/>
          <w:szCs w:val="28"/>
          <w:lang w:val="nb-NO"/>
        </w:rPr>
        <w:t xml:space="preserve">375.881.298.019 </w:t>
      </w:r>
      <w:r>
        <w:rPr>
          <w:bCs/>
          <w:color w:val="000000"/>
          <w:spacing w:val="-2"/>
          <w:szCs w:val="28"/>
          <w:lang w:val="nb-NO"/>
        </w:rPr>
        <w:t xml:space="preserve">đồng chưa có điều kiện giải quyết (chiếm tỷ lệ </w:t>
      </w:r>
      <w:r>
        <w:rPr>
          <w:color w:val="000000"/>
          <w:spacing w:val="-4"/>
          <w:szCs w:val="28"/>
          <w:lang w:val="nl-NL"/>
        </w:rPr>
        <w:t>29,48</w:t>
      </w:r>
      <w:r>
        <w:rPr>
          <w:color w:val="000000"/>
          <w:spacing w:val="-2"/>
          <w:szCs w:val="28"/>
          <w:lang w:val="nb-NO"/>
        </w:rPr>
        <w:t>%</w:t>
      </w:r>
      <w:r>
        <w:rPr>
          <w:bCs/>
          <w:color w:val="000000"/>
          <w:spacing w:val="-2"/>
          <w:szCs w:val="28"/>
          <w:lang w:val="nb-NO"/>
        </w:rPr>
        <w:t>)</w:t>
      </w:r>
      <w:r>
        <w:rPr>
          <w:color w:val="000000"/>
          <w:spacing w:val="-2"/>
          <w:szCs w:val="28"/>
          <w:lang w:val="nb-NO"/>
        </w:rPr>
        <w:t xml:space="preserve">. </w:t>
      </w:r>
      <w:r>
        <w:rPr>
          <w:iCs/>
          <w:color w:val="000000"/>
          <w:spacing w:val="-2"/>
          <w:szCs w:val="28"/>
          <w:lang w:val="pt-BR"/>
        </w:rPr>
        <w:t>Trong số có điều kiện</w:t>
      </w:r>
      <w:r>
        <w:rPr>
          <w:color w:val="000000"/>
          <w:spacing w:val="-2"/>
          <w:szCs w:val="28"/>
          <w:lang w:val="nb-NO"/>
        </w:rPr>
        <w:t xml:space="preserve">, đã giải quyết xong 317.316.378.003 đồng, đạt tỷ lệ </w:t>
      </w:r>
      <w:r>
        <w:rPr>
          <w:b/>
          <w:color w:val="000000"/>
          <w:spacing w:val="-2"/>
          <w:szCs w:val="28"/>
          <w:lang w:val="nb-NO"/>
        </w:rPr>
        <w:t>35</w:t>
      </w:r>
      <w:r>
        <w:rPr>
          <w:b/>
          <w:color w:val="000000"/>
          <w:spacing w:val="-4"/>
          <w:szCs w:val="28"/>
          <w:lang w:val="nl-NL"/>
        </w:rPr>
        <w:t xml:space="preserve">,28% </w:t>
      </w:r>
      <w:r>
        <w:rPr>
          <w:bCs/>
          <w:color w:val="000000"/>
          <w:spacing w:val="-2"/>
          <w:szCs w:val="28"/>
          <w:lang w:val="nb-NO"/>
        </w:rPr>
        <w:t>(</w:t>
      </w:r>
      <w:r>
        <w:rPr>
          <w:bCs/>
          <w:i/>
          <w:color w:val="000000"/>
          <w:spacing w:val="-2"/>
          <w:szCs w:val="28"/>
          <w:lang w:val="nb-NO"/>
        </w:rPr>
        <w:t>so với chỉ tiêu</w:t>
      </w:r>
      <w:r>
        <w:rPr>
          <w:bCs/>
          <w:color w:val="000000"/>
          <w:spacing w:val="-2"/>
          <w:szCs w:val="28"/>
          <w:lang w:val="nb-NO"/>
        </w:rPr>
        <w:t xml:space="preserve"> </w:t>
      </w:r>
      <w:r>
        <w:rPr>
          <w:bCs/>
          <w:i/>
          <w:iCs/>
          <w:color w:val="000000"/>
          <w:szCs w:val="28"/>
          <w:lang w:val="pt-BR"/>
        </w:rPr>
        <w:t>Quốc hội giao 2,28%</w:t>
      </w:r>
      <w:r>
        <w:rPr>
          <w:bCs/>
          <w:color w:val="000000"/>
          <w:spacing w:val="-2"/>
          <w:szCs w:val="28"/>
          <w:lang w:val="nb-NO"/>
        </w:rPr>
        <w:t>). So với năm 2018,</w:t>
      </w:r>
      <w:r>
        <w:rPr>
          <w:color w:val="000000"/>
          <w:spacing w:val="-2"/>
          <w:szCs w:val="28"/>
          <w:lang w:val="nb-NO"/>
        </w:rPr>
        <w:t xml:space="preserve"> tăng 103.509.364.313  đồng (48</w:t>
      </w:r>
      <w:r>
        <w:rPr>
          <w:color w:val="000000"/>
          <w:spacing w:val="-4"/>
          <w:szCs w:val="28"/>
          <w:lang w:val="nl-NL"/>
        </w:rPr>
        <w:t>,41</w:t>
      </w:r>
      <w:r>
        <w:rPr>
          <w:color w:val="000000"/>
          <w:spacing w:val="-2"/>
          <w:szCs w:val="28"/>
          <w:lang w:val="nb-NO"/>
        </w:rPr>
        <w:t>%) và tăng 7,12</w:t>
      </w:r>
      <w:r>
        <w:rPr>
          <w:bCs/>
          <w:color w:val="000000"/>
          <w:spacing w:val="-2"/>
          <w:szCs w:val="28"/>
          <w:lang w:val="nb-NO"/>
        </w:rPr>
        <w:t>% về tỷ lệ</w:t>
      </w:r>
      <w:r>
        <w:rPr>
          <w:color w:val="000000"/>
          <w:spacing w:val="-2"/>
          <w:szCs w:val="28"/>
          <w:lang w:val="nb-NO"/>
        </w:rPr>
        <w:t xml:space="preserve">. </w:t>
      </w:r>
      <w:r>
        <w:rPr>
          <w:color w:val="000000"/>
          <w:spacing w:val="-2"/>
          <w:szCs w:val="28"/>
          <w:lang w:val="nl-NL"/>
        </w:rPr>
        <w:t xml:space="preserve">Số tiền chuyển kỳ sau  </w:t>
      </w:r>
      <w:r>
        <w:rPr>
          <w:color w:val="000000"/>
          <w:spacing w:val="-2"/>
          <w:szCs w:val="28"/>
          <w:lang w:val="nb-NO"/>
        </w:rPr>
        <w:t xml:space="preserve">957.880.235.103 </w:t>
      </w:r>
      <w:r>
        <w:rPr>
          <w:color w:val="000000"/>
          <w:spacing w:val="-2"/>
          <w:szCs w:val="28"/>
          <w:lang w:val="nl-NL"/>
        </w:rPr>
        <w:t xml:space="preserve">đồng, trong đó số tiền có điều kiện nhưng chưa thi hành xong là  581.998.937.084 đồng, so với số việc có điều kiện năm 2018 (470.440.748.763 đồng) </w:t>
      </w:r>
      <w:r>
        <w:rPr>
          <w:color w:val="000000"/>
          <w:spacing w:val="-2"/>
          <w:szCs w:val="28"/>
          <w:lang w:val="nb-NO"/>
        </w:rPr>
        <w:t>tăng  111.558.188.321 đồng (</w:t>
      </w:r>
      <w:r>
        <w:rPr>
          <w:color w:val="000000"/>
          <w:spacing w:val="-2"/>
          <w:szCs w:val="28"/>
          <w:lang w:val="nl-NL"/>
        </w:rPr>
        <w:t>23,71</w:t>
      </w:r>
      <w:r>
        <w:rPr>
          <w:color w:val="000000"/>
          <w:spacing w:val="-2"/>
          <w:szCs w:val="28"/>
          <w:lang w:val="nb-NO"/>
        </w:rPr>
        <w:t>%).</w:t>
      </w:r>
    </w:p>
    <w:p w:rsidR="00D70A41" w:rsidRDefault="00D70A41" w:rsidP="00D70A41">
      <w:pPr>
        <w:spacing w:before="60"/>
        <w:ind w:firstLine="567"/>
        <w:jc w:val="both"/>
        <w:rPr>
          <w:color w:val="000000"/>
          <w:spacing w:val="-6"/>
          <w:szCs w:val="28"/>
          <w:lang w:val="pt-BR"/>
        </w:rPr>
      </w:pPr>
      <w:r>
        <w:rPr>
          <w:i/>
          <w:color w:val="000000"/>
          <w:szCs w:val="28"/>
          <w:lang w:val="nl-NL"/>
        </w:rPr>
        <w:t>- Về tình hình giải quyết các vụ việc liên quan đến tín dụng, ngân hàng:</w:t>
      </w:r>
      <w:r>
        <w:rPr>
          <w:color w:val="000000"/>
          <w:szCs w:val="28"/>
          <w:lang w:val="nl-NL"/>
        </w:rPr>
        <w:t xml:space="preserve"> s</w:t>
      </w:r>
      <w:r>
        <w:rPr>
          <w:color w:val="000000"/>
          <w:spacing w:val="-4"/>
          <w:szCs w:val="28"/>
          <w:lang w:val="nl-NL"/>
        </w:rPr>
        <w:t xml:space="preserve">ố việc phải </w:t>
      </w:r>
      <w:r>
        <w:rPr>
          <w:color w:val="000000"/>
          <w:szCs w:val="28"/>
          <w:lang w:val="pt-BR"/>
        </w:rPr>
        <w:t xml:space="preserve">thi hành </w:t>
      </w:r>
      <w:r>
        <w:rPr>
          <w:color w:val="000000"/>
          <w:spacing w:val="-4"/>
          <w:szCs w:val="28"/>
          <w:lang w:val="nl-NL"/>
        </w:rPr>
        <w:t xml:space="preserve">loại này là 406 việc, tương ứng với số tiền là  297.991.569.176 đồng (chiếm 2,10% về việc và 22,03% về tiền so với tổng số việc và tiền phải </w:t>
      </w:r>
      <w:r>
        <w:rPr>
          <w:color w:val="000000"/>
          <w:szCs w:val="28"/>
          <w:lang w:val="pt-BR"/>
        </w:rPr>
        <w:t>thi hành</w:t>
      </w:r>
      <w:r>
        <w:rPr>
          <w:color w:val="000000"/>
          <w:spacing w:val="-4"/>
          <w:szCs w:val="28"/>
          <w:lang w:val="nl-NL"/>
        </w:rPr>
        <w:t xml:space="preserve">). Kết quả: trong số việc loại này, đã </w:t>
      </w:r>
      <w:r>
        <w:rPr>
          <w:color w:val="000000"/>
          <w:szCs w:val="28"/>
          <w:lang w:val="pt-BR"/>
        </w:rPr>
        <w:t xml:space="preserve">thi hành </w:t>
      </w:r>
      <w:r>
        <w:rPr>
          <w:color w:val="000000"/>
          <w:spacing w:val="-4"/>
          <w:szCs w:val="28"/>
          <w:lang w:val="nl-NL"/>
        </w:rPr>
        <w:t xml:space="preserve">được 80 việc thu được số tiền là 94.423.704.669 đồng, đạt tỷ lệ </w:t>
      </w:r>
      <w:r>
        <w:rPr>
          <w:b/>
          <w:color w:val="000000"/>
          <w:spacing w:val="-4"/>
          <w:szCs w:val="28"/>
          <w:lang w:val="nl-NL"/>
        </w:rPr>
        <w:t>19,70%</w:t>
      </w:r>
      <w:r>
        <w:rPr>
          <w:color w:val="000000"/>
          <w:spacing w:val="-4"/>
          <w:szCs w:val="28"/>
          <w:lang w:val="nl-NL"/>
        </w:rPr>
        <w:t xml:space="preserve"> về việc và </w:t>
      </w:r>
      <w:r>
        <w:rPr>
          <w:b/>
          <w:color w:val="000000"/>
          <w:spacing w:val="-4"/>
          <w:szCs w:val="28"/>
          <w:lang w:val="nl-NL"/>
        </w:rPr>
        <w:t>31,69%</w:t>
      </w:r>
      <w:r>
        <w:rPr>
          <w:color w:val="000000"/>
          <w:spacing w:val="-4"/>
          <w:szCs w:val="28"/>
          <w:lang w:val="nl-NL"/>
        </w:rPr>
        <w:t xml:space="preserve"> về tiền </w:t>
      </w:r>
      <w:r>
        <w:rPr>
          <w:color w:val="000000"/>
          <w:spacing w:val="-6"/>
          <w:szCs w:val="28"/>
          <w:lang w:val="pt-BR"/>
        </w:rPr>
        <w:t>(so với cùng kỳ năm 2018, tăng 58 việc  và tăng 54 tỷ 887 triệu 128 nghìn đồng; tăng 16,67% tỷ lệ về việc và tăng 22,57% tỷ lệ về tiền)</w:t>
      </w:r>
    </w:p>
    <w:p w:rsidR="00D70A41" w:rsidRDefault="00D70A41" w:rsidP="00D70A41">
      <w:pPr>
        <w:spacing w:before="60"/>
        <w:ind w:firstLine="567"/>
        <w:jc w:val="both"/>
        <w:rPr>
          <w:spacing w:val="2"/>
          <w:szCs w:val="28"/>
          <w:lang w:val="nb-NO"/>
        </w:rPr>
      </w:pPr>
      <w:r>
        <w:rPr>
          <w:i/>
          <w:szCs w:val="28"/>
          <w:lang w:val="nb-NO"/>
        </w:rPr>
        <w:t>- Về kết quả xét miễn, giảm thi hành án</w:t>
      </w:r>
      <w:r>
        <w:rPr>
          <w:szCs w:val="28"/>
          <w:lang w:val="nb-NO"/>
        </w:rPr>
        <w:t xml:space="preserve">, các cơ quan Thi hành án dân sự đã phối hợp với Viện Kiểm sát nhân dân cùng cấp rà soát, lập hồ sơ và đề nghị Tòa án nhân dân có thẩm quyền xét miễn, giảm đối với 44 </w:t>
      </w:r>
      <w:r>
        <w:rPr>
          <w:spacing w:val="2"/>
          <w:szCs w:val="28"/>
          <w:lang w:val="nb-NO"/>
        </w:rPr>
        <w:t>việc, tương ứng với số tiền 119.668.812 đồng</w:t>
      </w:r>
      <w:r>
        <w:rPr>
          <w:szCs w:val="28"/>
          <w:lang w:val="nb-NO"/>
        </w:rPr>
        <w:t xml:space="preserve">. </w:t>
      </w:r>
      <w:r>
        <w:rPr>
          <w:spacing w:val="2"/>
          <w:szCs w:val="28"/>
          <w:lang w:val="nb-NO"/>
        </w:rPr>
        <w:t>Kết quả: đã thực hiện miễn, giảm được 34 việc với số tiền 93.262.587 đồng.</w:t>
      </w:r>
    </w:p>
    <w:p w:rsidR="00FA0D4D" w:rsidRDefault="00E373E0" w:rsidP="00FA0D4D">
      <w:pPr>
        <w:spacing w:before="60"/>
        <w:ind w:firstLine="567"/>
        <w:jc w:val="both"/>
        <w:rPr>
          <w:color w:val="000000"/>
          <w:spacing w:val="-2"/>
          <w:szCs w:val="28"/>
          <w:lang w:val="sv-SE"/>
        </w:rPr>
      </w:pPr>
      <w:r>
        <w:rPr>
          <w:rFonts w:cs="Times New Roman"/>
          <w:szCs w:val="28"/>
        </w:rPr>
        <w:t xml:space="preserve">   </w:t>
      </w:r>
      <w:r w:rsidR="00FA0D4D">
        <w:rPr>
          <w:color w:val="000000"/>
          <w:spacing w:val="2"/>
          <w:szCs w:val="28"/>
        </w:rPr>
        <w:t xml:space="preserve">- </w:t>
      </w:r>
      <w:r w:rsidR="00FA0D4D">
        <w:rPr>
          <w:color w:val="000000"/>
          <w:spacing w:val="-2"/>
          <w:szCs w:val="28"/>
          <w:lang w:val="sv-SE"/>
        </w:rPr>
        <w:t xml:space="preserve">Tính đến hết ngày 31/7/2019, Tòa án nhân dân các cấp đã chuyển giao cho </w:t>
      </w:r>
      <w:r w:rsidR="00FA0D4D">
        <w:rPr>
          <w:color w:val="000000"/>
          <w:szCs w:val="28"/>
          <w:lang w:val="sv-SE"/>
        </w:rPr>
        <w:t>c</w:t>
      </w:r>
      <w:r w:rsidR="00FA0D4D">
        <w:rPr>
          <w:color w:val="000000"/>
          <w:spacing w:val="-2"/>
          <w:szCs w:val="28"/>
          <w:lang w:val="sv-SE"/>
        </w:rPr>
        <w:t xml:space="preserve">ác cơ quan </w:t>
      </w:r>
      <w:r w:rsidR="00FA0D4D">
        <w:rPr>
          <w:rFonts w:eastAsia=".VnTime"/>
          <w:bCs/>
          <w:szCs w:val="28"/>
          <w:lang w:val="nl-NL"/>
        </w:rPr>
        <w:t>Thi hành án dân sự</w:t>
      </w:r>
      <w:r w:rsidR="00FA0D4D">
        <w:rPr>
          <w:color w:val="000000"/>
          <w:spacing w:val="-2"/>
          <w:szCs w:val="28"/>
          <w:lang w:val="sv-SE"/>
        </w:rPr>
        <w:t xml:space="preserve"> 48 bản án hành chính (trong đó, số bản án có nội dung theo dõi là 9 bản án, số bản án không có nội dung theo dõi là 39 bản án). Cơ quan </w:t>
      </w:r>
      <w:r w:rsidR="00FA0D4D">
        <w:rPr>
          <w:rFonts w:eastAsia=".VnTime"/>
          <w:bCs/>
          <w:szCs w:val="28"/>
          <w:lang w:val="nl-NL"/>
        </w:rPr>
        <w:t>Thi hành án dân sự</w:t>
      </w:r>
      <w:r w:rsidR="00FA0D4D">
        <w:rPr>
          <w:color w:val="000000"/>
          <w:spacing w:val="-2"/>
          <w:szCs w:val="28"/>
          <w:lang w:val="sv-SE"/>
        </w:rPr>
        <w:t xml:space="preserve"> thực hiện theo dõi 9</w:t>
      </w:r>
      <w:r w:rsidR="00FA0D4D">
        <w:rPr>
          <w:b/>
          <w:bCs/>
          <w:color w:val="000000"/>
          <w:spacing w:val="-2"/>
          <w:szCs w:val="28"/>
          <w:lang w:val="sv-SE"/>
        </w:rPr>
        <w:t xml:space="preserve"> </w:t>
      </w:r>
      <w:r w:rsidR="00FA0D4D" w:rsidRPr="004F175E">
        <w:rPr>
          <w:bCs/>
          <w:color w:val="000000"/>
          <w:spacing w:val="-2"/>
          <w:szCs w:val="28"/>
          <w:lang w:val="sv-SE"/>
        </w:rPr>
        <w:t xml:space="preserve">vụ </w:t>
      </w:r>
      <w:r w:rsidR="00FA0D4D" w:rsidRPr="004F175E">
        <w:rPr>
          <w:color w:val="000000"/>
          <w:spacing w:val="-2"/>
          <w:szCs w:val="28"/>
          <w:lang w:val="sv-SE"/>
        </w:rPr>
        <w:t>việc</w:t>
      </w:r>
      <w:r w:rsidR="00FA0D4D">
        <w:rPr>
          <w:color w:val="000000"/>
          <w:spacing w:val="-2"/>
          <w:szCs w:val="28"/>
          <w:lang w:val="sv-SE"/>
        </w:rPr>
        <w:t>. Kết quả theo dõi: thi hành xong 9 vụ việc, không còn tồn</w:t>
      </w:r>
      <w:r w:rsidR="00167732">
        <w:rPr>
          <w:color w:val="000000"/>
          <w:spacing w:val="-2"/>
          <w:szCs w:val="28"/>
          <w:lang w:val="sv-SE"/>
        </w:rPr>
        <w:t>.</w:t>
      </w:r>
    </w:p>
    <w:p w:rsidR="00167732" w:rsidRDefault="00E373E0" w:rsidP="00167732">
      <w:pPr>
        <w:spacing w:before="60"/>
        <w:ind w:firstLine="567"/>
        <w:jc w:val="both"/>
        <w:rPr>
          <w:szCs w:val="28"/>
          <w:lang w:val="nl-NL"/>
        </w:rPr>
      </w:pPr>
      <w:r>
        <w:rPr>
          <w:rFonts w:cs="Times New Roman"/>
          <w:szCs w:val="28"/>
        </w:rPr>
        <w:t xml:space="preserve">    </w:t>
      </w:r>
      <w:r w:rsidR="00167732">
        <w:rPr>
          <w:szCs w:val="28"/>
          <w:lang w:val="nl-NL"/>
        </w:rPr>
        <w:t>Với kết quả 10 tháng, toàn tỉnh đạt 65,54%% về việc, 35,28% % về tiền, chỉ tiêu về tiền đã thực hiện vượt nhưng chỉ tiêu về việc đạt còn thấp so với chỉ tiêu giao. Trong hai tháng còn lại, Lãnh đạo Cục Thi hành án dân sự tỉnh và các Chi cục hạ quyết tâm đạt hai chỉ tiêu về việc và tiền.Tại Hội nghị, Cục Thi hành án dân sự cũng đã triển khai việc thực hiện chữ ký số đến Chi cục Thi hành án dân sự huyện, thành phố.</w:t>
      </w:r>
    </w:p>
    <w:p w:rsidR="004F175E" w:rsidRDefault="00167732" w:rsidP="004F175E">
      <w:pPr>
        <w:spacing w:before="60"/>
        <w:ind w:firstLine="567"/>
        <w:jc w:val="both"/>
        <w:rPr>
          <w:color w:val="000000"/>
          <w:szCs w:val="28"/>
          <w:lang w:val="pt-BR"/>
        </w:rPr>
      </w:pPr>
      <w:r>
        <w:rPr>
          <w:szCs w:val="28"/>
          <w:lang w:val="nl-NL"/>
        </w:rPr>
        <w:t xml:space="preserve">Thay mặt lãnh đạo Cục, đồng chí Nguyễn Văn Nghiệp-Cục trưởng ghi nhận kết quả của một số đơn vị đã đạt được và yêu cầu Chi cục trưởng </w:t>
      </w:r>
      <w:r w:rsidR="004F175E">
        <w:rPr>
          <w:szCs w:val="28"/>
          <w:lang w:val="nl-NL"/>
        </w:rPr>
        <w:t>Chi cục Thi hành án dân sự huyện, thành phố</w:t>
      </w:r>
      <w:r w:rsidR="004F175E">
        <w:rPr>
          <w:color w:val="000000"/>
          <w:szCs w:val="28"/>
          <w:lang w:val="pt-BR"/>
        </w:rPr>
        <w:t xml:space="preserve"> nghiêm túc thực hiện chữ ký số, tiếp tục nâng cao hơn nữa vai trò, trách nhiệm của người đứng đầu đơn </w:t>
      </w:r>
      <w:r w:rsidR="004F175E">
        <w:rPr>
          <w:color w:val="000000"/>
          <w:szCs w:val="28"/>
          <w:lang w:val="vi-VN"/>
        </w:rPr>
        <w:t>vị</w:t>
      </w:r>
      <w:r w:rsidR="004F175E">
        <w:rPr>
          <w:color w:val="000000"/>
          <w:szCs w:val="28"/>
        </w:rPr>
        <w:t xml:space="preserve"> trong quá trình quản lý, lãnh đạo điều hành các hoạt động tại đơn vị, đặc biệt là công tác </w:t>
      </w:r>
      <w:r w:rsidR="004F175E">
        <w:rPr>
          <w:color w:val="000000"/>
          <w:szCs w:val="28"/>
          <w:lang w:val="pt-BR"/>
        </w:rPr>
        <w:t xml:space="preserve">tiếp dân, </w:t>
      </w:r>
      <w:r w:rsidR="004F175E">
        <w:rPr>
          <w:color w:val="000000"/>
          <w:szCs w:val="28"/>
          <w:shd w:val="clear" w:color="auto" w:fill="FFFFFF"/>
          <w:lang w:val="pt-BR"/>
        </w:rPr>
        <w:t xml:space="preserve">giải quyết khiếu nại, tố cáo và công tác tổ chức thi hành án; </w:t>
      </w:r>
      <w:r w:rsidR="004F175E">
        <w:rPr>
          <w:color w:val="000000"/>
          <w:szCs w:val="28"/>
          <w:lang w:val="pt-BR"/>
        </w:rPr>
        <w:t xml:space="preserve">thường xuyên </w:t>
      </w:r>
      <w:r w:rsidR="004F175E">
        <w:rPr>
          <w:color w:val="000000"/>
          <w:szCs w:val="28"/>
          <w:shd w:val="clear" w:color="auto" w:fill="FFFFFF"/>
          <w:lang w:val="pt-BR"/>
        </w:rPr>
        <w:t xml:space="preserve">kiểm tra, </w:t>
      </w:r>
      <w:r w:rsidR="004F175E">
        <w:rPr>
          <w:color w:val="000000"/>
          <w:szCs w:val="28"/>
          <w:shd w:val="clear" w:color="auto" w:fill="FFFFFF"/>
          <w:lang w:val="nb-NO"/>
        </w:rPr>
        <w:t>giám sát, bảo đảm lãnh đạo tập trung, thống nhất, phát huy được tính chủ động sáng tạo</w:t>
      </w:r>
      <w:r w:rsidR="004F175E">
        <w:rPr>
          <w:color w:val="000000"/>
          <w:szCs w:val="28"/>
        </w:rPr>
        <w:t>, đồng thời qua</w:t>
      </w:r>
      <w:r w:rsidR="004F175E">
        <w:rPr>
          <w:color w:val="000000"/>
          <w:szCs w:val="28"/>
          <w:lang w:val="vi-VN"/>
        </w:rPr>
        <w:t xml:space="preserve"> </w:t>
      </w:r>
      <w:r w:rsidR="004F175E">
        <w:rPr>
          <w:color w:val="000000"/>
          <w:szCs w:val="28"/>
          <w:lang w:val="pt-BR"/>
        </w:rPr>
        <w:t>kiểm tra nhằm kịp thời phát hiện, chấn chỉnh, khắc phục để hạn chế đến mức thấp nhất các vi phạm trong chuyên môn nghiệp vụ, xử lý nghiêm các trường hợp tiêu cực, tham nhũng, vi phạm pháp luật.</w:t>
      </w:r>
    </w:p>
    <w:p w:rsidR="004F175E" w:rsidRDefault="004F175E" w:rsidP="004F175E">
      <w:pPr>
        <w:shd w:val="clear" w:color="auto" w:fill="FFFFFF"/>
        <w:spacing w:before="60"/>
        <w:ind w:firstLine="567"/>
        <w:jc w:val="both"/>
        <w:rPr>
          <w:color w:val="000000"/>
          <w:szCs w:val="28"/>
        </w:rPr>
      </w:pPr>
      <w:r>
        <w:rPr>
          <w:color w:val="000000"/>
          <w:szCs w:val="28"/>
        </w:rPr>
        <w:t>Tranh thủ sự quan tâm, lãnh chỉ đạo của các cấp lãnh đạo. Luôn đề cao sự lãnh đạo, chỉ đạo của cấp ủy chính quyền địa phương và ngành cấp trên trong công tác thi hành án. Xác định sự lãnh, chỉ đạo có vai trò to lớn quyết định đến kết quả của công tác thi hành án, đối với những vụ việc án khó khăn, vướng mắc trong quá trình giải quyết.Tăng cường công tác phối hợp với các cơ quan hữu quan trong thi hành án dân sự, nhằm tạo điều kiện thuận lợi trong quá trình hoạt động, nhất là việc phối hợp tổ chức thi hành án, giải quyết những khó khăn vướng mắc phát sinh./.</w:t>
      </w:r>
    </w:p>
    <w:p w:rsidR="00E373E0" w:rsidRPr="004F175E" w:rsidRDefault="004F175E" w:rsidP="004F175E">
      <w:pPr>
        <w:shd w:val="clear" w:color="auto" w:fill="FFFFFF"/>
        <w:spacing w:before="60"/>
        <w:ind w:firstLine="567"/>
        <w:jc w:val="both"/>
        <w:rPr>
          <w:b/>
          <w:color w:val="000000"/>
          <w:szCs w:val="28"/>
        </w:rPr>
      </w:pPr>
      <w:r>
        <w:rPr>
          <w:rFonts w:cs="Times New Roman"/>
          <w:b/>
          <w:szCs w:val="28"/>
        </w:rPr>
        <w:t xml:space="preserve">                                               </w:t>
      </w:r>
      <w:r w:rsidR="00E373E0" w:rsidRPr="004F175E">
        <w:rPr>
          <w:rFonts w:cs="Times New Roman"/>
          <w:b/>
          <w:szCs w:val="28"/>
        </w:rPr>
        <w:t>Phạm Tấn Khánh-Văn phòng Cục</w:t>
      </w:r>
    </w:p>
    <w:sectPr w:rsidR="00E373E0" w:rsidRPr="004F175E" w:rsidSect="003C19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E22" w:rsidRDefault="00630E22" w:rsidP="00503C2C">
      <w:pPr>
        <w:spacing w:after="0" w:line="240" w:lineRule="auto"/>
      </w:pPr>
      <w:r>
        <w:separator/>
      </w:r>
    </w:p>
  </w:endnote>
  <w:endnote w:type="continuationSeparator" w:id="1">
    <w:p w:rsidR="00630E22" w:rsidRDefault="00630E22"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E22" w:rsidRDefault="00630E22" w:rsidP="00503C2C">
      <w:pPr>
        <w:spacing w:after="0" w:line="240" w:lineRule="auto"/>
      </w:pPr>
      <w:r>
        <w:separator/>
      </w:r>
    </w:p>
  </w:footnote>
  <w:footnote w:type="continuationSeparator" w:id="1">
    <w:p w:rsidR="00630E22" w:rsidRDefault="00630E22"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617EC7"/>
    <w:rsid w:val="000011D2"/>
    <w:rsid w:val="000031C6"/>
    <w:rsid w:val="0002386B"/>
    <w:rsid w:val="00036CB1"/>
    <w:rsid w:val="00046DD7"/>
    <w:rsid w:val="00053C69"/>
    <w:rsid w:val="000759DB"/>
    <w:rsid w:val="0007710C"/>
    <w:rsid w:val="000B761E"/>
    <w:rsid w:val="000C1EDC"/>
    <w:rsid w:val="000D28BF"/>
    <w:rsid w:val="000E5408"/>
    <w:rsid w:val="001117A7"/>
    <w:rsid w:val="00112FF7"/>
    <w:rsid w:val="00113F5E"/>
    <w:rsid w:val="001162E9"/>
    <w:rsid w:val="0014625F"/>
    <w:rsid w:val="00147AEC"/>
    <w:rsid w:val="00167732"/>
    <w:rsid w:val="00192685"/>
    <w:rsid w:val="0019608F"/>
    <w:rsid w:val="001A0617"/>
    <w:rsid w:val="001A5FCE"/>
    <w:rsid w:val="001A75B6"/>
    <w:rsid w:val="001B13EB"/>
    <w:rsid w:val="001C0076"/>
    <w:rsid w:val="001D6E31"/>
    <w:rsid w:val="0020479D"/>
    <w:rsid w:val="002123BA"/>
    <w:rsid w:val="00214361"/>
    <w:rsid w:val="002207C3"/>
    <w:rsid w:val="00221036"/>
    <w:rsid w:val="0022229A"/>
    <w:rsid w:val="00224A1B"/>
    <w:rsid w:val="00243BD0"/>
    <w:rsid w:val="00260D69"/>
    <w:rsid w:val="00263EC7"/>
    <w:rsid w:val="00282B2B"/>
    <w:rsid w:val="002937FC"/>
    <w:rsid w:val="002C6928"/>
    <w:rsid w:val="002D782B"/>
    <w:rsid w:val="002E4B4E"/>
    <w:rsid w:val="002E7709"/>
    <w:rsid w:val="003123DF"/>
    <w:rsid w:val="00316748"/>
    <w:rsid w:val="0031757C"/>
    <w:rsid w:val="00330DA3"/>
    <w:rsid w:val="00332C8B"/>
    <w:rsid w:val="00332CFE"/>
    <w:rsid w:val="003330DD"/>
    <w:rsid w:val="003774C9"/>
    <w:rsid w:val="00383BF1"/>
    <w:rsid w:val="003957BD"/>
    <w:rsid w:val="003B0D93"/>
    <w:rsid w:val="003B3A0C"/>
    <w:rsid w:val="003C1931"/>
    <w:rsid w:val="003F446B"/>
    <w:rsid w:val="003F632E"/>
    <w:rsid w:val="00401D31"/>
    <w:rsid w:val="0041119C"/>
    <w:rsid w:val="00421F65"/>
    <w:rsid w:val="0042360A"/>
    <w:rsid w:val="00430410"/>
    <w:rsid w:val="00484BB0"/>
    <w:rsid w:val="00491F70"/>
    <w:rsid w:val="00496282"/>
    <w:rsid w:val="004965DC"/>
    <w:rsid w:val="004F175E"/>
    <w:rsid w:val="004F4C65"/>
    <w:rsid w:val="00503C2C"/>
    <w:rsid w:val="00516E34"/>
    <w:rsid w:val="00517110"/>
    <w:rsid w:val="00526923"/>
    <w:rsid w:val="005349F5"/>
    <w:rsid w:val="005674EE"/>
    <w:rsid w:val="005A1567"/>
    <w:rsid w:val="005B01B8"/>
    <w:rsid w:val="005C3FF4"/>
    <w:rsid w:val="005D24E4"/>
    <w:rsid w:val="005E49AE"/>
    <w:rsid w:val="005E5AD9"/>
    <w:rsid w:val="005F3C05"/>
    <w:rsid w:val="006141B4"/>
    <w:rsid w:val="00617EC7"/>
    <w:rsid w:val="00630E22"/>
    <w:rsid w:val="00650F7D"/>
    <w:rsid w:val="00663BEB"/>
    <w:rsid w:val="0069349F"/>
    <w:rsid w:val="00694C61"/>
    <w:rsid w:val="006A258D"/>
    <w:rsid w:val="006A499B"/>
    <w:rsid w:val="006B4BDF"/>
    <w:rsid w:val="006F10CB"/>
    <w:rsid w:val="00712BAF"/>
    <w:rsid w:val="0072388E"/>
    <w:rsid w:val="0073143A"/>
    <w:rsid w:val="00754126"/>
    <w:rsid w:val="00760F67"/>
    <w:rsid w:val="007730D4"/>
    <w:rsid w:val="007D5AF7"/>
    <w:rsid w:val="007D7972"/>
    <w:rsid w:val="007E516C"/>
    <w:rsid w:val="007F1654"/>
    <w:rsid w:val="007F396B"/>
    <w:rsid w:val="007F67F4"/>
    <w:rsid w:val="00811C13"/>
    <w:rsid w:val="008413F3"/>
    <w:rsid w:val="008614BB"/>
    <w:rsid w:val="0086261B"/>
    <w:rsid w:val="008761AF"/>
    <w:rsid w:val="0088109D"/>
    <w:rsid w:val="00884114"/>
    <w:rsid w:val="008844FA"/>
    <w:rsid w:val="0088562A"/>
    <w:rsid w:val="008869C2"/>
    <w:rsid w:val="00890894"/>
    <w:rsid w:val="008A0250"/>
    <w:rsid w:val="008B0C9B"/>
    <w:rsid w:val="008B2BBC"/>
    <w:rsid w:val="008D17CD"/>
    <w:rsid w:val="008D75DC"/>
    <w:rsid w:val="008D7ADE"/>
    <w:rsid w:val="008F481A"/>
    <w:rsid w:val="00902904"/>
    <w:rsid w:val="00912485"/>
    <w:rsid w:val="009217EF"/>
    <w:rsid w:val="009423DF"/>
    <w:rsid w:val="0094602D"/>
    <w:rsid w:val="0095781F"/>
    <w:rsid w:val="00965B5A"/>
    <w:rsid w:val="00967FB3"/>
    <w:rsid w:val="0097698B"/>
    <w:rsid w:val="00977230"/>
    <w:rsid w:val="009930BC"/>
    <w:rsid w:val="009B588B"/>
    <w:rsid w:val="009B70B2"/>
    <w:rsid w:val="009D17E4"/>
    <w:rsid w:val="009E4AB4"/>
    <w:rsid w:val="00A03A83"/>
    <w:rsid w:val="00A42778"/>
    <w:rsid w:val="00A55FF0"/>
    <w:rsid w:val="00A7370A"/>
    <w:rsid w:val="00A9421F"/>
    <w:rsid w:val="00A95071"/>
    <w:rsid w:val="00AB40F3"/>
    <w:rsid w:val="00AB639E"/>
    <w:rsid w:val="00AF7668"/>
    <w:rsid w:val="00B05A0C"/>
    <w:rsid w:val="00B177AC"/>
    <w:rsid w:val="00B2439B"/>
    <w:rsid w:val="00B33E31"/>
    <w:rsid w:val="00B50D10"/>
    <w:rsid w:val="00B75F2B"/>
    <w:rsid w:val="00B77BD8"/>
    <w:rsid w:val="00B90301"/>
    <w:rsid w:val="00BA7E4B"/>
    <w:rsid w:val="00BB0602"/>
    <w:rsid w:val="00BB5E4F"/>
    <w:rsid w:val="00BC203B"/>
    <w:rsid w:val="00BD1728"/>
    <w:rsid w:val="00BD33CA"/>
    <w:rsid w:val="00C10A08"/>
    <w:rsid w:val="00C11BB6"/>
    <w:rsid w:val="00C174D7"/>
    <w:rsid w:val="00C23F69"/>
    <w:rsid w:val="00C51F28"/>
    <w:rsid w:val="00C8231C"/>
    <w:rsid w:val="00C85A56"/>
    <w:rsid w:val="00CB1DB6"/>
    <w:rsid w:val="00CB442B"/>
    <w:rsid w:val="00CD776F"/>
    <w:rsid w:val="00CF0AA2"/>
    <w:rsid w:val="00D0711B"/>
    <w:rsid w:val="00D3201B"/>
    <w:rsid w:val="00D417B0"/>
    <w:rsid w:val="00D70A41"/>
    <w:rsid w:val="00D849D9"/>
    <w:rsid w:val="00D87EF2"/>
    <w:rsid w:val="00D939C8"/>
    <w:rsid w:val="00D96138"/>
    <w:rsid w:val="00DC34CD"/>
    <w:rsid w:val="00E017BB"/>
    <w:rsid w:val="00E12AD5"/>
    <w:rsid w:val="00E20C19"/>
    <w:rsid w:val="00E27A6A"/>
    <w:rsid w:val="00E35AAF"/>
    <w:rsid w:val="00E373E0"/>
    <w:rsid w:val="00E4249D"/>
    <w:rsid w:val="00E616F8"/>
    <w:rsid w:val="00E61749"/>
    <w:rsid w:val="00E939E3"/>
    <w:rsid w:val="00EA36DA"/>
    <w:rsid w:val="00EC3730"/>
    <w:rsid w:val="00EE4B96"/>
    <w:rsid w:val="00F12427"/>
    <w:rsid w:val="00F14677"/>
    <w:rsid w:val="00F27AAB"/>
    <w:rsid w:val="00F66447"/>
    <w:rsid w:val="00F71943"/>
    <w:rsid w:val="00F81B6A"/>
    <w:rsid w:val="00F873CD"/>
    <w:rsid w:val="00F942E4"/>
    <w:rsid w:val="00FA0D4D"/>
    <w:rsid w:val="00FB0C83"/>
    <w:rsid w:val="00FB22A0"/>
    <w:rsid w:val="00FB55B0"/>
    <w:rsid w:val="00FB764E"/>
    <w:rsid w:val="00FC1F9D"/>
    <w:rsid w:val="00FC22E2"/>
    <w:rsid w:val="00FD2DE4"/>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C696B-8DD5-49B0-8B5F-A87868ECBA0B}"/>
</file>

<file path=customXml/itemProps2.xml><?xml version="1.0" encoding="utf-8"?>
<ds:datastoreItem xmlns:ds="http://schemas.openxmlformats.org/officeDocument/2006/customXml" ds:itemID="{F1A564E2-0E74-47C7-8978-DA05B84ABE88}"/>
</file>

<file path=customXml/itemProps3.xml><?xml version="1.0" encoding="utf-8"?>
<ds:datastoreItem xmlns:ds="http://schemas.openxmlformats.org/officeDocument/2006/customXml" ds:itemID="{23CCDA04-9E3D-4485-B853-8B79E897E0A0}"/>
</file>

<file path=customXml/itemProps4.xml><?xml version="1.0" encoding="utf-8"?>
<ds:datastoreItem xmlns:ds="http://schemas.openxmlformats.org/officeDocument/2006/customXml" ds:itemID="{CE3E26BA-8061-4C89-B0BC-2A1FD29C6C59}"/>
</file>

<file path=docProps/app.xml><?xml version="1.0" encoding="utf-8"?>
<Properties xmlns="http://schemas.openxmlformats.org/officeDocument/2006/extended-properties" xmlns:vt="http://schemas.openxmlformats.org/officeDocument/2006/docPropsVTypes">
  <Template>Normal</Template>
  <TotalTime>22</TotalTime>
  <Pages>1</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ictbentre</cp:lastModifiedBy>
  <cp:revision>16</cp:revision>
  <dcterms:created xsi:type="dcterms:W3CDTF">2019-08-08T01:04:00Z</dcterms:created>
  <dcterms:modified xsi:type="dcterms:W3CDTF">2019-08-08T02:26:00Z</dcterms:modified>
</cp:coreProperties>
</file>